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Региональный оператор зафиксировал более 80 случаев отсутствия доступа к контейнерным площадкам </w:t>
      </w:r>
      <w:r w:rsidDel="00000000" w:rsidR="00000000" w:rsidRPr="00000000">
        <w:rPr>
          <w:b w:val="1"/>
          <w:sz w:val="32"/>
          <w:szCs w:val="32"/>
          <w:rtl w:val="0"/>
        </w:rPr>
        <w:t xml:space="preserve">с начала </w:t>
      </w:r>
      <w:r w:rsidDel="00000000" w:rsidR="00000000" w:rsidRPr="00000000">
        <w:rPr>
          <w:b w:val="1"/>
          <w:sz w:val="32"/>
          <w:szCs w:val="32"/>
          <w:rtl w:val="0"/>
        </w:rPr>
        <w:t xml:space="preserve">зимы</w:t>
      </w:r>
    </w:p>
    <w:p w:rsidR="00000000" w:rsidDel="00000000" w:rsidP="00000000" w:rsidRDefault="00000000" w:rsidRPr="00000000" w14:paraId="00000003">
      <w:pPr>
        <w:spacing w:line="276" w:lineRule="auto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  <w:t xml:space="preserve">22.01.2024</w:t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Региональный оператор просит муниципалитеты и управляющие компании обеспечить беспрепятственный подъезд к контейнерным площадкам и населенных пунктам.</w:t>
      </w:r>
    </w:p>
    <w:p w:rsidR="00000000" w:rsidDel="00000000" w:rsidP="00000000" w:rsidRDefault="00000000" w:rsidRPr="00000000" w14:paraId="00000007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Из-за несвоевременной очистки дорог бывает, что доступ к контейнерной площадке ограничен и мусоровозы застревают в снегу или не могут проехать по гололедице.</w:t>
      </w:r>
    </w:p>
    <w:p w:rsidR="00000000" w:rsidDel="00000000" w:rsidP="00000000" w:rsidRDefault="00000000" w:rsidRPr="00000000" w14:paraId="00000009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Просим своевременно осуществлять комплекс работ, включающий защиту дорог от снежных заносов, очистку дорог от снега, борьбу с зимней скользкостью, защиту дорог от лавин, а также борьбу с наледями для  обеспечения бесперебойного и безопасного движения спецавтотранспорта регионального оператора.</w:t>
      </w:r>
    </w:p>
    <w:p w:rsidR="00000000" w:rsidDel="00000000" w:rsidP="00000000" w:rsidRDefault="00000000" w:rsidRPr="00000000" w14:paraId="0000000B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Отметим, что согласно п. 5 Постановления Правительства Иркутской области от 18.10.2019 N 856-пп «О внесении изменений в Порядок накопления твердых коммунальных отходов на территории Иркутской области» собственники мест накопления ТКО обязаны обеспечить беспрепятственный подъезд мусоровоза к месту погрузки ТКО.</w:t>
      </w:r>
    </w:p>
    <w:p w:rsidR="00000000" w:rsidDel="00000000" w:rsidP="00000000" w:rsidRDefault="00000000" w:rsidRPr="00000000" w14:paraId="0000000D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76" w:lineRule="auto"/>
        <w:rPr/>
      </w:pPr>
      <w:r w:rsidDel="00000000" w:rsidR="00000000" w:rsidRPr="00000000">
        <w:rPr>
          <w:rtl w:val="0"/>
        </w:rPr>
        <w:t xml:space="preserve">Задать вопросы региональному оператору вы можете: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в разделе “Обращения”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в личном кабинете</w:t>
        </w:r>
      </w:hyperlink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по телефону горячей линии 8 (3952) 43-44-11; </w:t>
        <w:tab/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через виджеты на сайте rtneo-irk.ru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0" w:beforeAutospacing="0" w:line="276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по почте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contact@rtneo-irk.ru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3371850</wp:posOffset>
            </wp:positionH>
            <wp:positionV relativeFrom="paragraph">
              <wp:posOffset>7553325</wp:posOffset>
            </wp:positionV>
            <wp:extent cx="2262788" cy="1272377"/>
            <wp:effectExtent b="0" l="0" r="0" t="0"/>
            <wp:wrapSquare wrapText="bothSides" distB="114300" distT="114300" distL="114300" distR="11430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2788" cy="12723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before="0" w:lineRule="auto"/>
        <w:ind w:left="0" w:firstLine="0"/>
        <w:rPr/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1.xml"/><Relationship Id="rId13" Type="http://schemas.openxmlformats.org/officeDocument/2006/relationships/footer" Target="footer3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lk.rtneo-irk.ru/" TargetMode="External"/><Relationship Id="rId8" Type="http://schemas.openxmlformats.org/officeDocument/2006/relationships/hyperlink" Target="mailto:contact@rtneo-ir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